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98C56" w14:textId="63C2E1D4" w:rsidR="007D2DE5" w:rsidRDefault="007D2DE5" w:rsidP="00CE55E1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OLE_LINK49"/>
      <w:bookmarkStart w:id="1" w:name="OLE_LINK3"/>
      <w:bookmarkStart w:id="2" w:name="_Ref399006623"/>
      <w:bookmarkStart w:id="3" w:name="_Toc92513360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>
        <w:rPr>
          <w:rFonts w:eastAsia="SimSun" w:cs="Arial"/>
          <w:sz w:val="24"/>
          <w:szCs w:val="24"/>
          <w:lang w:val="en-US" w:eastAsia="zh-CN"/>
        </w:rPr>
        <w:t>10bis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 w:rsidR="00CE55E1">
        <w:rPr>
          <w:rFonts w:cs="Arial"/>
          <w:sz w:val="24"/>
          <w:szCs w:val="24"/>
          <w:lang w:val="en-US" w:eastAsia="zh-CN"/>
        </w:rPr>
        <w:t>draft</w:t>
      </w:r>
      <w:r w:rsidR="00CE55E1" w:rsidRPr="00CE55E1">
        <w:rPr>
          <w:rFonts w:cs="Arial"/>
          <w:sz w:val="24"/>
          <w:szCs w:val="24"/>
          <w:lang w:val="en-US" w:eastAsia="zh-CN"/>
        </w:rPr>
        <w:t>R4-2406628</w:t>
      </w:r>
    </w:p>
    <w:p w14:paraId="2CD9C4B1" w14:textId="77777777" w:rsidR="007D2DE5" w:rsidRDefault="007D2DE5" w:rsidP="007D2DE5">
      <w:pPr>
        <w:pStyle w:val="Header"/>
        <w:keepNext/>
        <w:keepLines/>
        <w:widowControl/>
        <w:tabs>
          <w:tab w:val="right" w:pos="9781"/>
          <w:tab w:val="right" w:pos="13323"/>
        </w:tabs>
        <w:outlineLvl w:val="0"/>
        <w:rPr>
          <w:rFonts w:eastAsiaTheme="minorEastAsia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val="en-US" w:eastAsia="zh-CN"/>
        </w:rPr>
        <w:t>Changsha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China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 xml:space="preserve">15-19 April </w:t>
      </w:r>
      <w:r>
        <w:rPr>
          <w:rFonts w:eastAsia="SimSun" w:cs="Arial"/>
          <w:sz w:val="24"/>
          <w:szCs w:val="24"/>
          <w:lang w:eastAsia="zh-CN"/>
        </w:rPr>
        <w:t>, 202</w:t>
      </w:r>
      <w:bookmarkEnd w:id="0"/>
      <w:r>
        <w:rPr>
          <w:rFonts w:eastAsia="SimSun" w:cs="Arial"/>
          <w:sz w:val="24"/>
          <w:szCs w:val="24"/>
          <w:lang w:val="en-US" w:eastAsia="zh-CN"/>
        </w:rPr>
        <w:t>4</w:t>
      </w:r>
      <w:bookmarkEnd w:id="1"/>
    </w:p>
    <w:p w14:paraId="1EAFB363" w14:textId="77777777" w:rsidR="006B0DDC" w:rsidRPr="003327B5" w:rsidRDefault="006B0DDC" w:rsidP="006B0DDC">
      <w:pPr>
        <w:pStyle w:val="a"/>
        <w:rPr>
          <w:rFonts w:eastAsia="SimSun"/>
          <w:lang w:eastAsia="zh-CN"/>
        </w:rPr>
      </w:pPr>
    </w:p>
    <w:p w14:paraId="5581953C" w14:textId="35C08216" w:rsidR="006B0DDC" w:rsidRPr="003044DD" w:rsidRDefault="006B0DDC" w:rsidP="00CE55E1">
      <w:pPr>
        <w:spacing w:after="0"/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E55E1" w:rsidRPr="00CE55E1">
        <w:rPr>
          <w:rFonts w:ascii="Arial" w:hAnsi="Arial" w:cs="Arial"/>
          <w:sz w:val="22"/>
        </w:rPr>
        <w:t>WF on clarification of RF requirements in case of contiguous LTE CCs in non-collocated scenario</w:t>
      </w:r>
    </w:p>
    <w:p w14:paraId="67470872" w14:textId="62124C70" w:rsidR="006B0DDC" w:rsidRPr="00F26092" w:rsidRDefault="006B0DDC" w:rsidP="006B0DD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Huawei, HiSilicon</w:t>
      </w:r>
    </w:p>
    <w:p w14:paraId="2B1BDB9A" w14:textId="5F2DC64C" w:rsidR="006B0DDC" w:rsidRPr="0022403E" w:rsidRDefault="006B0DDC" w:rsidP="00AF3F02">
      <w:pPr>
        <w:spacing w:after="0"/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CE55E1">
        <w:rPr>
          <w:rFonts w:ascii="Arial" w:hAnsi="Arial" w:cs="Arial"/>
          <w:sz w:val="22"/>
        </w:rPr>
        <w:t>9.7.3</w:t>
      </w:r>
    </w:p>
    <w:p w14:paraId="66C462C8" w14:textId="1447CDDE" w:rsidR="006B0DDC" w:rsidRPr="00A62DA7" w:rsidRDefault="006B0DDC" w:rsidP="007D2DE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7D2DE5">
        <w:rPr>
          <w:rFonts w:ascii="Arial" w:hAnsi="Arial" w:cs="Arial"/>
          <w:sz w:val="22"/>
        </w:rPr>
        <w:t>Discussion</w:t>
      </w:r>
    </w:p>
    <w:bookmarkEnd w:id="2"/>
    <w:bookmarkEnd w:id="3"/>
    <w:p w14:paraId="51709222" w14:textId="192E758B" w:rsidR="0024785A" w:rsidRPr="00196B83" w:rsidRDefault="0024785A" w:rsidP="00CE55E1">
      <w:pPr>
        <w:pStyle w:val="Heading1"/>
        <w:rPr>
          <w:rFonts w:cstheme="majorBidi"/>
        </w:rPr>
      </w:pPr>
      <w:r w:rsidRPr="00196B83">
        <w:rPr>
          <w:rFonts w:cstheme="majorBidi"/>
        </w:rPr>
        <w:t>1</w:t>
      </w:r>
      <w:r w:rsidRPr="00196B83">
        <w:rPr>
          <w:rFonts w:cstheme="majorBidi"/>
        </w:rPr>
        <w:tab/>
      </w:r>
      <w:r w:rsidR="00CE55E1">
        <w:rPr>
          <w:rFonts w:cstheme="majorBidi"/>
        </w:rPr>
        <w:t>Background</w:t>
      </w:r>
    </w:p>
    <w:p w14:paraId="4E0C84CC" w14:textId="1FE75AD1" w:rsidR="00E433DA" w:rsidRDefault="00E433DA" w:rsidP="00E433DA">
      <w:pPr>
        <w:jc w:val="both"/>
      </w:pPr>
      <w:r>
        <w:rPr>
          <w:rFonts w:asciiTheme="majorBidi" w:hAnsiTheme="majorBidi" w:cstheme="majorBidi"/>
        </w:rPr>
        <w:t>In</w:t>
      </w:r>
      <w:r w:rsidR="00CE55E1">
        <w:rPr>
          <w:rFonts w:asciiTheme="majorBidi" w:hAnsiTheme="majorBidi" w:cstheme="majorBidi"/>
        </w:rPr>
        <w:t xml:space="preserve"> Rel-18, RAN4 had specified</w:t>
      </w:r>
      <w:r w:rsidR="007904D2">
        <w:rPr>
          <w:rFonts w:asciiTheme="majorBidi" w:hAnsiTheme="majorBidi" w:cstheme="majorBidi"/>
        </w:rPr>
        <w:t xml:space="preserve"> Rx power imbalance</w:t>
      </w:r>
      <w:r w:rsidR="00CE55E1">
        <w:rPr>
          <w:rFonts w:asciiTheme="majorBidi" w:hAnsiTheme="majorBidi" w:cstheme="majorBidi"/>
        </w:rPr>
        <w:t xml:space="preserve"> requirements for one CC per band, </w:t>
      </w:r>
      <w:r w:rsidR="007904D2">
        <w:rPr>
          <w:rFonts w:asciiTheme="majorBidi" w:hAnsiTheme="majorBidi" w:cstheme="majorBidi"/>
        </w:rPr>
        <w:t>in</w:t>
      </w:r>
      <w:r w:rsidR="00CE55E1">
        <w:rPr>
          <w:rFonts w:asciiTheme="majorBidi" w:hAnsiTheme="majorBidi" w:cstheme="majorBidi"/>
        </w:rPr>
        <w:t xml:space="preserve"> the case of </w:t>
      </w:r>
      <w:r w:rsidR="00CE55E1" w:rsidRPr="00FB3B63">
        <w:t>FR1 inter-band non-contiguous EN-DC with overlapping or partially overlapping bands</w:t>
      </w:r>
      <w:r w:rsidR="00CE55E1">
        <w:t xml:space="preserve"> (e.g. DC_42A_n77A)</w:t>
      </w:r>
      <w:r w:rsidR="007904D2" w:rsidRPr="007904D2">
        <w:t xml:space="preserve"> </w:t>
      </w:r>
      <w:r w:rsidR="007904D2">
        <w:t xml:space="preserve">as specified in TS 38.101-3 Table 7.10B.3-1. </w:t>
      </w:r>
      <w:r>
        <w:t>On the other hand, in Table 5.5B.4.1-1, some band combinations with multiple contiguous CC/band are tagged with NOTE 11, too (for example DC_42C_n77A, DC_42E_n77A). It is important for operators to be able to exploit more than 20 MHz of their LTE spectrum via band combinations with multiple contiguous LTE CCs.</w:t>
      </w:r>
    </w:p>
    <w:p w14:paraId="67160F3A" w14:textId="11958648" w:rsidR="00E433DA" w:rsidRDefault="00E433DA" w:rsidP="00E433DA">
      <w:pPr>
        <w:jc w:val="both"/>
      </w:pPr>
      <w:r>
        <w:t>Therefore the requirements in Table 7.10B.3-1 need to be extended for the band combinations with multiple LTE contiguous CC/band.</w:t>
      </w:r>
    </w:p>
    <w:p w14:paraId="39AA5BA4" w14:textId="5BFE76DE" w:rsidR="006153CF" w:rsidRDefault="002B45E2" w:rsidP="002B45E2">
      <w:pPr>
        <w:pStyle w:val="Heading1"/>
        <w:spacing w:before="0"/>
        <w:jc w:val="both"/>
        <w:rPr>
          <w:rFonts w:cstheme="majorBidi"/>
        </w:rPr>
      </w:pPr>
      <w:r>
        <w:t>2</w:t>
      </w:r>
      <w:r w:rsidR="006153CF">
        <w:tab/>
      </w:r>
      <w:r>
        <w:rPr>
          <w:rFonts w:cstheme="majorBidi"/>
        </w:rPr>
        <w:t>W</w:t>
      </w:r>
      <w:r w:rsidR="00F979A9">
        <w:rPr>
          <w:rFonts w:cstheme="majorBidi"/>
        </w:rPr>
        <w:t xml:space="preserve">ay </w:t>
      </w:r>
      <w:r>
        <w:rPr>
          <w:rFonts w:cstheme="majorBidi"/>
        </w:rPr>
        <w:t>F</w:t>
      </w:r>
      <w:r w:rsidR="00F979A9">
        <w:rPr>
          <w:rFonts w:cstheme="majorBidi"/>
        </w:rPr>
        <w:t>orward</w:t>
      </w:r>
    </w:p>
    <w:p w14:paraId="4ACB52F4" w14:textId="12408D1A" w:rsidR="001D159B" w:rsidRPr="00F979A9" w:rsidRDefault="001D159B" w:rsidP="001D159B">
      <w:r w:rsidRPr="00F979A9">
        <w:rPr>
          <w:rFonts w:asciiTheme="majorBidi" w:hAnsiTheme="majorBidi"/>
        </w:rPr>
        <w:t xml:space="preserve">Capture the following note to </w:t>
      </w:r>
      <w:r w:rsidR="00F979A9">
        <w:t xml:space="preserve">TS 38.101-3 </w:t>
      </w:r>
      <w:r w:rsidRPr="00F979A9">
        <w:t>Table 7.10B.3-1</w:t>
      </w:r>
      <w:r w:rsidR="00F979A9" w:rsidRPr="00F979A9">
        <w:t xml:space="preserve"> to make the case of multiple contiguous LTE CCs possible:</w:t>
      </w:r>
    </w:p>
    <w:p w14:paraId="6FCB4938" w14:textId="4C3B28E6" w:rsidR="00E10848" w:rsidRDefault="00E10848" w:rsidP="00F2261D">
      <w:r>
        <w:t>“</w:t>
      </w:r>
      <w:r w:rsidRPr="00E10848">
        <w:t>NOTE 6:      For Inter-band EN-DC configurations with multiple contiguous E-UTRA CCs in one band, REFSENS in this table equals to 5MHz REFSENS+10*log(aggregated BW(MHz)/5) of all the contiguous E-UTRA CCs of the wanted band. BW</w:t>
      </w:r>
      <w:r w:rsidRPr="00E10848">
        <w:rPr>
          <w:vertAlign w:val="subscript"/>
        </w:rPr>
        <w:t>wanted</w:t>
      </w:r>
      <w:r w:rsidRPr="00E10848">
        <w:t xml:space="preserve"> and BW</w:t>
      </w:r>
      <w:r w:rsidRPr="00E10848">
        <w:rPr>
          <w:vertAlign w:val="subscript"/>
        </w:rPr>
        <w:t>another</w:t>
      </w:r>
      <w:r w:rsidRPr="00E10848">
        <w:t xml:space="preserve"> represent the aggregated BWs of all the CCs of the wanted and another wanted band, respectively. The maximum power spectral density imbalance between the contiguous E-UTRA CCs in one band, is within 6 dB.”</w:t>
      </w:r>
    </w:p>
    <w:p w14:paraId="5171D0A6" w14:textId="27E160FB" w:rsidR="00F979A9" w:rsidRDefault="00F979A9" w:rsidP="00F979A9">
      <w:bookmarkStart w:id="4" w:name="_GoBack"/>
      <w:bookmarkEnd w:id="4"/>
      <w:r>
        <w:t xml:space="preserve">Remark: Only co-located contiguous LTE CCs is considered in Note 6. </w:t>
      </w:r>
    </w:p>
    <w:p w14:paraId="3DEFA342" w14:textId="4C230A46" w:rsidR="009F7539" w:rsidRPr="003411CE" w:rsidRDefault="009F7539" w:rsidP="00D318FF">
      <w:pPr>
        <w:jc w:val="both"/>
        <w:rPr>
          <w:rFonts w:asciiTheme="majorBidi" w:hAnsiTheme="majorBidi" w:cstheme="majorBidi"/>
        </w:rPr>
      </w:pPr>
    </w:p>
    <w:sectPr w:rsidR="009F7539" w:rsidRPr="003411CE" w:rsidSect="006B0DDC">
      <w:pgSz w:w="11906" w:h="16838"/>
      <w:pgMar w:top="1701" w:right="1016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6EA33" w14:textId="77777777" w:rsidR="00FA1905" w:rsidRDefault="00FA1905" w:rsidP="0024785A">
      <w:pPr>
        <w:spacing w:after="0"/>
      </w:pPr>
      <w:r>
        <w:separator/>
      </w:r>
    </w:p>
  </w:endnote>
  <w:endnote w:type="continuationSeparator" w:id="0">
    <w:p w14:paraId="611958AC" w14:textId="77777777" w:rsidR="00FA1905" w:rsidRDefault="00FA1905" w:rsidP="0024785A">
      <w:pPr>
        <w:spacing w:after="0"/>
      </w:pPr>
      <w:r>
        <w:continuationSeparator/>
      </w:r>
    </w:p>
  </w:endnote>
  <w:endnote w:type="continuationNotice" w:id="1">
    <w:p w14:paraId="5237B1DD" w14:textId="77777777" w:rsidR="00FA1905" w:rsidRDefault="00FA19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1DF29" w14:textId="77777777" w:rsidR="00FA1905" w:rsidRDefault="00FA1905" w:rsidP="0024785A">
      <w:pPr>
        <w:spacing w:after="0"/>
      </w:pPr>
      <w:r>
        <w:separator/>
      </w:r>
    </w:p>
  </w:footnote>
  <w:footnote w:type="continuationSeparator" w:id="0">
    <w:p w14:paraId="7787B92C" w14:textId="77777777" w:rsidR="00FA1905" w:rsidRDefault="00FA1905" w:rsidP="0024785A">
      <w:pPr>
        <w:spacing w:after="0"/>
      </w:pPr>
      <w:r>
        <w:continuationSeparator/>
      </w:r>
    </w:p>
  </w:footnote>
  <w:footnote w:type="continuationNotice" w:id="1">
    <w:p w14:paraId="6BF072BD" w14:textId="77777777" w:rsidR="00FA1905" w:rsidRDefault="00FA19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85A"/>
    <w:rsid w:val="000013F0"/>
    <w:rsid w:val="000017A7"/>
    <w:rsid w:val="00005C72"/>
    <w:rsid w:val="000205A3"/>
    <w:rsid w:val="00024059"/>
    <w:rsid w:val="00026E5C"/>
    <w:rsid w:val="000358F0"/>
    <w:rsid w:val="000476C6"/>
    <w:rsid w:val="00050D1A"/>
    <w:rsid w:val="00052355"/>
    <w:rsid w:val="000532AF"/>
    <w:rsid w:val="00054C46"/>
    <w:rsid w:val="00061D61"/>
    <w:rsid w:val="00065F4A"/>
    <w:rsid w:val="00066D58"/>
    <w:rsid w:val="00074D59"/>
    <w:rsid w:val="00083FF5"/>
    <w:rsid w:val="00087E06"/>
    <w:rsid w:val="00091A25"/>
    <w:rsid w:val="000A015C"/>
    <w:rsid w:val="000A7DAE"/>
    <w:rsid w:val="000B2897"/>
    <w:rsid w:val="000B57BE"/>
    <w:rsid w:val="000C376A"/>
    <w:rsid w:val="000C6886"/>
    <w:rsid w:val="000C7C7C"/>
    <w:rsid w:val="000D1995"/>
    <w:rsid w:val="000D1D5F"/>
    <w:rsid w:val="000D4E0F"/>
    <w:rsid w:val="000D6DBD"/>
    <w:rsid w:val="000E0AB8"/>
    <w:rsid w:val="000F750F"/>
    <w:rsid w:val="0010723B"/>
    <w:rsid w:val="001133E3"/>
    <w:rsid w:val="0011665D"/>
    <w:rsid w:val="00117092"/>
    <w:rsid w:val="0012315B"/>
    <w:rsid w:val="00140C5C"/>
    <w:rsid w:val="0014546C"/>
    <w:rsid w:val="001600ED"/>
    <w:rsid w:val="00172C33"/>
    <w:rsid w:val="00190371"/>
    <w:rsid w:val="00190AB8"/>
    <w:rsid w:val="00192E1D"/>
    <w:rsid w:val="00193999"/>
    <w:rsid w:val="00196B83"/>
    <w:rsid w:val="001A1E11"/>
    <w:rsid w:val="001A723A"/>
    <w:rsid w:val="001C1894"/>
    <w:rsid w:val="001C5913"/>
    <w:rsid w:val="001D159B"/>
    <w:rsid w:val="001D6175"/>
    <w:rsid w:val="001D6CE1"/>
    <w:rsid w:val="001D7197"/>
    <w:rsid w:val="00202DBA"/>
    <w:rsid w:val="002050AA"/>
    <w:rsid w:val="00224E24"/>
    <w:rsid w:val="00227770"/>
    <w:rsid w:val="0024785A"/>
    <w:rsid w:val="002510E1"/>
    <w:rsid w:val="00255E0F"/>
    <w:rsid w:val="002612B0"/>
    <w:rsid w:val="00267536"/>
    <w:rsid w:val="00283B68"/>
    <w:rsid w:val="0029520A"/>
    <w:rsid w:val="002A32B0"/>
    <w:rsid w:val="002B19D5"/>
    <w:rsid w:val="002B45E2"/>
    <w:rsid w:val="002C070D"/>
    <w:rsid w:val="002D2DD3"/>
    <w:rsid w:val="002D5FFE"/>
    <w:rsid w:val="002E4447"/>
    <w:rsid w:val="002F09CF"/>
    <w:rsid w:val="0031499D"/>
    <w:rsid w:val="00324793"/>
    <w:rsid w:val="003277A3"/>
    <w:rsid w:val="00332D10"/>
    <w:rsid w:val="003357D4"/>
    <w:rsid w:val="003361F7"/>
    <w:rsid w:val="0033727C"/>
    <w:rsid w:val="003411CE"/>
    <w:rsid w:val="00343DB4"/>
    <w:rsid w:val="00346E24"/>
    <w:rsid w:val="00351E31"/>
    <w:rsid w:val="00356912"/>
    <w:rsid w:val="00361820"/>
    <w:rsid w:val="0036620B"/>
    <w:rsid w:val="0037563C"/>
    <w:rsid w:val="00375FD3"/>
    <w:rsid w:val="003A3DDB"/>
    <w:rsid w:val="003B12F2"/>
    <w:rsid w:val="003B3AF6"/>
    <w:rsid w:val="003E4CB3"/>
    <w:rsid w:val="003F3159"/>
    <w:rsid w:val="00417813"/>
    <w:rsid w:val="004309E3"/>
    <w:rsid w:val="00440607"/>
    <w:rsid w:val="00444E24"/>
    <w:rsid w:val="00445AC3"/>
    <w:rsid w:val="0046158D"/>
    <w:rsid w:val="00464ABA"/>
    <w:rsid w:val="00467656"/>
    <w:rsid w:val="004727FB"/>
    <w:rsid w:val="004810E9"/>
    <w:rsid w:val="00485FAC"/>
    <w:rsid w:val="004A1FD5"/>
    <w:rsid w:val="004A5780"/>
    <w:rsid w:val="004B2939"/>
    <w:rsid w:val="004B5D2F"/>
    <w:rsid w:val="004C6D35"/>
    <w:rsid w:val="004D0FAA"/>
    <w:rsid w:val="004D1201"/>
    <w:rsid w:val="004D5C3E"/>
    <w:rsid w:val="004E22D0"/>
    <w:rsid w:val="00503C8B"/>
    <w:rsid w:val="00505606"/>
    <w:rsid w:val="00505796"/>
    <w:rsid w:val="005144EE"/>
    <w:rsid w:val="00514A43"/>
    <w:rsid w:val="00522C79"/>
    <w:rsid w:val="005358B3"/>
    <w:rsid w:val="005514DF"/>
    <w:rsid w:val="00554285"/>
    <w:rsid w:val="00557459"/>
    <w:rsid w:val="00557E26"/>
    <w:rsid w:val="005607BC"/>
    <w:rsid w:val="005631DC"/>
    <w:rsid w:val="0056384D"/>
    <w:rsid w:val="0057597A"/>
    <w:rsid w:val="00582776"/>
    <w:rsid w:val="00587E62"/>
    <w:rsid w:val="005915C1"/>
    <w:rsid w:val="00591CAC"/>
    <w:rsid w:val="005A57AE"/>
    <w:rsid w:val="005A6E4E"/>
    <w:rsid w:val="005B4EE2"/>
    <w:rsid w:val="005D0748"/>
    <w:rsid w:val="005D0F9F"/>
    <w:rsid w:val="005D1970"/>
    <w:rsid w:val="005D4449"/>
    <w:rsid w:val="0060352C"/>
    <w:rsid w:val="006067AB"/>
    <w:rsid w:val="006153CF"/>
    <w:rsid w:val="006227F7"/>
    <w:rsid w:val="006228B5"/>
    <w:rsid w:val="00631802"/>
    <w:rsid w:val="00633C11"/>
    <w:rsid w:val="00634E23"/>
    <w:rsid w:val="0063510F"/>
    <w:rsid w:val="00643DC7"/>
    <w:rsid w:val="006473AD"/>
    <w:rsid w:val="00650477"/>
    <w:rsid w:val="006565FD"/>
    <w:rsid w:val="00664AF5"/>
    <w:rsid w:val="00674B30"/>
    <w:rsid w:val="00682221"/>
    <w:rsid w:val="0068568D"/>
    <w:rsid w:val="006A6A17"/>
    <w:rsid w:val="006B0DDC"/>
    <w:rsid w:val="006E32B3"/>
    <w:rsid w:val="006F25DF"/>
    <w:rsid w:val="006F4546"/>
    <w:rsid w:val="0070388B"/>
    <w:rsid w:val="00705AFD"/>
    <w:rsid w:val="00706401"/>
    <w:rsid w:val="007105A3"/>
    <w:rsid w:val="00723F2A"/>
    <w:rsid w:val="0072559D"/>
    <w:rsid w:val="00733E3A"/>
    <w:rsid w:val="00734922"/>
    <w:rsid w:val="0074290D"/>
    <w:rsid w:val="00747921"/>
    <w:rsid w:val="00753064"/>
    <w:rsid w:val="00761569"/>
    <w:rsid w:val="0076305B"/>
    <w:rsid w:val="00782D04"/>
    <w:rsid w:val="00790322"/>
    <w:rsid w:val="007904D2"/>
    <w:rsid w:val="007A1829"/>
    <w:rsid w:val="007B2DE1"/>
    <w:rsid w:val="007C5A8C"/>
    <w:rsid w:val="007D2DE5"/>
    <w:rsid w:val="007D6723"/>
    <w:rsid w:val="007E02E3"/>
    <w:rsid w:val="007E66F3"/>
    <w:rsid w:val="007F5374"/>
    <w:rsid w:val="008217A1"/>
    <w:rsid w:val="008241DF"/>
    <w:rsid w:val="00840AA3"/>
    <w:rsid w:val="008565A7"/>
    <w:rsid w:val="00867A76"/>
    <w:rsid w:val="0087088C"/>
    <w:rsid w:val="00875DCD"/>
    <w:rsid w:val="00876988"/>
    <w:rsid w:val="00877E91"/>
    <w:rsid w:val="00892E19"/>
    <w:rsid w:val="008972B5"/>
    <w:rsid w:val="008A27A3"/>
    <w:rsid w:val="008A29CF"/>
    <w:rsid w:val="008A3362"/>
    <w:rsid w:val="008A616B"/>
    <w:rsid w:val="008B3922"/>
    <w:rsid w:val="008B5593"/>
    <w:rsid w:val="008B72DE"/>
    <w:rsid w:val="008C500F"/>
    <w:rsid w:val="008D442F"/>
    <w:rsid w:val="008E2193"/>
    <w:rsid w:val="008E7620"/>
    <w:rsid w:val="008F618D"/>
    <w:rsid w:val="009128AF"/>
    <w:rsid w:val="00917277"/>
    <w:rsid w:val="00917BFB"/>
    <w:rsid w:val="009235ED"/>
    <w:rsid w:val="00931512"/>
    <w:rsid w:val="00935EC0"/>
    <w:rsid w:val="00941DE5"/>
    <w:rsid w:val="00946892"/>
    <w:rsid w:val="00947BAE"/>
    <w:rsid w:val="009544C4"/>
    <w:rsid w:val="00955596"/>
    <w:rsid w:val="00961862"/>
    <w:rsid w:val="009865E3"/>
    <w:rsid w:val="0099633C"/>
    <w:rsid w:val="009C65B5"/>
    <w:rsid w:val="009E1A8A"/>
    <w:rsid w:val="009E4C6E"/>
    <w:rsid w:val="009F47DC"/>
    <w:rsid w:val="009F7539"/>
    <w:rsid w:val="00A04B1C"/>
    <w:rsid w:val="00A0747B"/>
    <w:rsid w:val="00A17839"/>
    <w:rsid w:val="00A27F07"/>
    <w:rsid w:val="00A40E7F"/>
    <w:rsid w:val="00A42208"/>
    <w:rsid w:val="00A436E9"/>
    <w:rsid w:val="00A50495"/>
    <w:rsid w:val="00A51876"/>
    <w:rsid w:val="00A53C87"/>
    <w:rsid w:val="00A54329"/>
    <w:rsid w:val="00A56271"/>
    <w:rsid w:val="00A6115B"/>
    <w:rsid w:val="00A6372E"/>
    <w:rsid w:val="00A72F7D"/>
    <w:rsid w:val="00A745BF"/>
    <w:rsid w:val="00A822D4"/>
    <w:rsid w:val="00A825A0"/>
    <w:rsid w:val="00A87DE9"/>
    <w:rsid w:val="00A87E09"/>
    <w:rsid w:val="00AA0156"/>
    <w:rsid w:val="00AB26A9"/>
    <w:rsid w:val="00AB658D"/>
    <w:rsid w:val="00AD63B5"/>
    <w:rsid w:val="00AE0842"/>
    <w:rsid w:val="00AE0A9C"/>
    <w:rsid w:val="00AF1F5B"/>
    <w:rsid w:val="00AF3F02"/>
    <w:rsid w:val="00B04934"/>
    <w:rsid w:val="00B061BC"/>
    <w:rsid w:val="00B20EBB"/>
    <w:rsid w:val="00B219F1"/>
    <w:rsid w:val="00B2255F"/>
    <w:rsid w:val="00B25DD3"/>
    <w:rsid w:val="00B27183"/>
    <w:rsid w:val="00B3491C"/>
    <w:rsid w:val="00B35CBE"/>
    <w:rsid w:val="00B43C31"/>
    <w:rsid w:val="00B545F9"/>
    <w:rsid w:val="00B56EBC"/>
    <w:rsid w:val="00B77B76"/>
    <w:rsid w:val="00B819F7"/>
    <w:rsid w:val="00B81C45"/>
    <w:rsid w:val="00B95E42"/>
    <w:rsid w:val="00BA0C05"/>
    <w:rsid w:val="00BA195A"/>
    <w:rsid w:val="00BA1F3E"/>
    <w:rsid w:val="00BA22D1"/>
    <w:rsid w:val="00BA52C2"/>
    <w:rsid w:val="00BF2880"/>
    <w:rsid w:val="00BF5352"/>
    <w:rsid w:val="00BF62BA"/>
    <w:rsid w:val="00BF6B68"/>
    <w:rsid w:val="00C059A0"/>
    <w:rsid w:val="00C35A25"/>
    <w:rsid w:val="00C46574"/>
    <w:rsid w:val="00C54ACC"/>
    <w:rsid w:val="00C57852"/>
    <w:rsid w:val="00C83344"/>
    <w:rsid w:val="00C843E7"/>
    <w:rsid w:val="00CA0DD9"/>
    <w:rsid w:val="00CA3E25"/>
    <w:rsid w:val="00CD18DA"/>
    <w:rsid w:val="00CD3870"/>
    <w:rsid w:val="00CD7D1F"/>
    <w:rsid w:val="00CE2A37"/>
    <w:rsid w:val="00CE55E1"/>
    <w:rsid w:val="00CE5964"/>
    <w:rsid w:val="00CE5CAE"/>
    <w:rsid w:val="00D02ADF"/>
    <w:rsid w:val="00D16D00"/>
    <w:rsid w:val="00D318FF"/>
    <w:rsid w:val="00D351B0"/>
    <w:rsid w:val="00D3765A"/>
    <w:rsid w:val="00D376CF"/>
    <w:rsid w:val="00D41813"/>
    <w:rsid w:val="00D43320"/>
    <w:rsid w:val="00D4740B"/>
    <w:rsid w:val="00D50EB0"/>
    <w:rsid w:val="00D51C81"/>
    <w:rsid w:val="00D55E05"/>
    <w:rsid w:val="00D56EEB"/>
    <w:rsid w:val="00D6616B"/>
    <w:rsid w:val="00D7441B"/>
    <w:rsid w:val="00D879BC"/>
    <w:rsid w:val="00D920E5"/>
    <w:rsid w:val="00D921EF"/>
    <w:rsid w:val="00D955F8"/>
    <w:rsid w:val="00DC42F4"/>
    <w:rsid w:val="00DC6A4A"/>
    <w:rsid w:val="00DD0F85"/>
    <w:rsid w:val="00DD56BF"/>
    <w:rsid w:val="00DD6244"/>
    <w:rsid w:val="00DF26B2"/>
    <w:rsid w:val="00DF6630"/>
    <w:rsid w:val="00DF7614"/>
    <w:rsid w:val="00E06CAB"/>
    <w:rsid w:val="00E10848"/>
    <w:rsid w:val="00E13F04"/>
    <w:rsid w:val="00E1484D"/>
    <w:rsid w:val="00E20D8A"/>
    <w:rsid w:val="00E25849"/>
    <w:rsid w:val="00E27A3B"/>
    <w:rsid w:val="00E30998"/>
    <w:rsid w:val="00E32B84"/>
    <w:rsid w:val="00E373F5"/>
    <w:rsid w:val="00E433DA"/>
    <w:rsid w:val="00E43E9B"/>
    <w:rsid w:val="00E55B64"/>
    <w:rsid w:val="00E57824"/>
    <w:rsid w:val="00E6160B"/>
    <w:rsid w:val="00E61ADD"/>
    <w:rsid w:val="00E662D7"/>
    <w:rsid w:val="00E81363"/>
    <w:rsid w:val="00E84AF5"/>
    <w:rsid w:val="00E9610A"/>
    <w:rsid w:val="00E966FD"/>
    <w:rsid w:val="00E96B70"/>
    <w:rsid w:val="00EE1C2C"/>
    <w:rsid w:val="00EE6AC7"/>
    <w:rsid w:val="00EF1BA6"/>
    <w:rsid w:val="00F05DCE"/>
    <w:rsid w:val="00F10F4B"/>
    <w:rsid w:val="00F123F7"/>
    <w:rsid w:val="00F16A20"/>
    <w:rsid w:val="00F2261D"/>
    <w:rsid w:val="00F27633"/>
    <w:rsid w:val="00F31898"/>
    <w:rsid w:val="00F45FB8"/>
    <w:rsid w:val="00F53154"/>
    <w:rsid w:val="00F53DAB"/>
    <w:rsid w:val="00F769E6"/>
    <w:rsid w:val="00F91B68"/>
    <w:rsid w:val="00F93511"/>
    <w:rsid w:val="00F964E2"/>
    <w:rsid w:val="00F979A9"/>
    <w:rsid w:val="00FA1905"/>
    <w:rsid w:val="00FA3684"/>
    <w:rsid w:val="00FA7C7B"/>
    <w:rsid w:val="00FB565D"/>
    <w:rsid w:val="00FC67FB"/>
    <w:rsid w:val="00FD188F"/>
    <w:rsid w:val="00FD5436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33D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times Main head"/>
    <w:next w:val="Normal"/>
    <w:link w:val="Heading1Char"/>
    <w:qFormat/>
    <w:rsid w:val="002A32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Theme="majorBidi" w:eastAsia="Times New Roman" w:hAnsiTheme="majorBidi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A32B0"/>
    <w:pPr>
      <w:keepNext/>
      <w:keepLines/>
      <w:spacing w:before="40" w:after="0"/>
      <w:outlineLvl w:val="1"/>
    </w:pPr>
    <w:rPr>
      <w:rFonts w:asciiTheme="majorBidi" w:eastAsiaTheme="majorEastAsia" w:hAnsiTheme="majorBidi" w:cstheme="majorBidi"/>
      <w:color w:val="000000" w:themeColor="text1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mes Main head Char"/>
    <w:basedOn w:val="DefaultParagraphFont"/>
    <w:link w:val="Heading1"/>
    <w:rsid w:val="002A32B0"/>
    <w:rPr>
      <w:rFonts w:asciiTheme="majorBidi" w:eastAsia="Times New Roman" w:hAnsiTheme="majorBidi" w:cs="Times New Roman"/>
      <w:sz w:val="36"/>
      <w:szCs w:val="20"/>
      <w:lang w:eastAsia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A32B0"/>
    <w:rPr>
      <w:rFonts w:asciiTheme="majorBidi" w:eastAsiaTheme="majorEastAsia" w:hAnsiTheme="majorBidi" w:cstheme="majorBidi"/>
      <w:color w:val="000000" w:themeColor="text1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"/>
    <w:basedOn w:val="Normal"/>
    <w:next w:val="Normal"/>
    <w:link w:val="CaptionChar1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Normal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styleId="Index2">
    <w:name w:val="index 2"/>
    <w:basedOn w:val="Index1"/>
    <w:uiPriority w:val="99"/>
    <w:qFormat/>
    <w:rsid w:val="001C1894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C1894"/>
    <w:pPr>
      <w:spacing w:after="0"/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4E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EE2"/>
    <w:rPr>
      <w:rFonts w:ascii="Segoe UI" w:eastAsia="Times New Roman" w:hAnsi="Segoe UI" w:cs="Segoe UI"/>
      <w:sz w:val="18"/>
      <w:szCs w:val="18"/>
      <w:lang w:eastAsia="en-GB"/>
    </w:rPr>
  </w:style>
  <w:style w:type="table" w:styleId="TableGrid">
    <w:name w:val="Table Grid"/>
    <w:basedOn w:val="TableNormal"/>
    <w:qFormat/>
    <w:rsid w:val="009235E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7C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zh-CN"/>
    </w:rPr>
  </w:style>
  <w:style w:type="paragraph" w:styleId="Bibliography">
    <w:name w:val="Bibliography"/>
    <w:basedOn w:val="Normal"/>
    <w:next w:val="Normal"/>
    <w:uiPriority w:val="37"/>
    <w:unhideWhenUsed/>
    <w:rsid w:val="0060352C"/>
    <w:pPr>
      <w:tabs>
        <w:tab w:val="left" w:pos="384"/>
      </w:tabs>
      <w:spacing w:after="0"/>
      <w:ind w:left="384" w:hanging="384"/>
    </w:pPr>
  </w:style>
  <w:style w:type="paragraph" w:customStyle="1" w:styleId="a">
    <w:name w:val="样式 页眉"/>
    <w:basedOn w:val="Header"/>
    <w:link w:val="Char"/>
    <w:qFormat/>
    <w:rsid w:val="006B0DDC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qFormat/>
    <w:rsid w:val="006B0DDC"/>
    <w:rPr>
      <w:rFonts w:ascii="Arial" w:eastAsia="Arial" w:hAnsi="Arial" w:cs="Times New Roman"/>
      <w:b/>
      <w:bCs/>
      <w:noProof/>
      <w:szCs w:val="20"/>
    </w:rPr>
  </w:style>
  <w:style w:type="paragraph" w:styleId="ListParagraph">
    <w:name w:val="List Paragraph"/>
    <w:basedOn w:val="Normal"/>
    <w:uiPriority w:val="34"/>
    <w:qFormat/>
    <w:rsid w:val="008B559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Calibri" w:eastAsiaTheme="minorHAnsi" w:hAnsi="Calibri" w:cs="Calibri"/>
      <w:sz w:val="22"/>
      <w:szCs w:val="22"/>
    </w:rPr>
  </w:style>
  <w:style w:type="table" w:customStyle="1" w:styleId="TableGrid25">
    <w:name w:val="Table Grid25"/>
    <w:basedOn w:val="TableNormal"/>
    <w:next w:val="TableGrid"/>
    <w:qFormat/>
    <w:rsid w:val="008B559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5AIRPNAIUNRU-1328258698-22170</_dlc_DocId>
    <_dlc_DocIdUrl xmlns="71c5aaf6-e6ce-465b-b873-5148d2a4c105">
      <Url>https://nokia.sharepoint.com/sites/c5g/5gradio/_layouts/15/DocIdRedir.aspx?ID=5AIRPNAIUNRU-1328258698-22170</Url>
      <Description>5AIRPNAIUNRU-1328258698-22170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9AEC141-4613-4287-8611-6C1932DF9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Mohammad ABDI ABYANEH</cp:lastModifiedBy>
  <cp:revision>2</cp:revision>
  <dcterms:created xsi:type="dcterms:W3CDTF">2024-04-19T01:02:00Z</dcterms:created>
  <dcterms:modified xsi:type="dcterms:W3CDTF">2024-04-19T01:02:00Z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20b5ce61-9983-4329-822b-7236ce495242</vt:lpwstr>
  </property>
  <property fmtid="{D5CDD505-2E9C-101B-9397-08002B2CF9AE}" pid="4" name="MediaServiceImageTags">
    <vt:lpwstr/>
  </property>
  <property fmtid="{D5CDD505-2E9C-101B-9397-08002B2CF9AE}" pid="5" name="ZOTERO_PREF_1">
    <vt:lpwstr>&lt;data data-version="3" zotero-version="6.0.36"&gt;&lt;session id="o8BaQ7gm"/&gt;&lt;style id="http://www.zotero.org/styles/ieee" locale="en-US" hasBibliography="1" bibliographyStyleHasBeenSet="1"/&gt;&lt;prefs&gt;&lt;pref name="fieldType" value="Field"/&gt;&lt;/prefs&gt;&lt;/data&gt;</vt:lpwstr>
  </property>
</Properties>
</file>